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2B" w:rsidRDefault="00B4352B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Уважаемые коллеги!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Default="001074B9" w:rsidP="00DF0A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Одним из приоритетных направлений поддержки малого </w:t>
      </w:r>
    </w:p>
    <w:p w:rsidR="001074B9" w:rsidRDefault="009B468F" w:rsidP="00DF0A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среднего предпринимательства</w:t>
      </w:r>
      <w:r w:rsidR="001074B9"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рамках национального проекта </w:t>
      </w:r>
    </w:p>
    <w:p w:rsidR="001074B9" w:rsidRPr="001074B9" w:rsidRDefault="001074B9" w:rsidP="00DF0A3A">
      <w:pPr>
        <w:shd w:val="clear" w:color="auto" w:fill="FFFFFF"/>
        <w:spacing w:after="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«Малое и среднее предпринимательство и поддержка индивидуальной предпринимательской инициативы» является социальное предпринимательство.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9B468F" w:rsidRDefault="001074B9" w:rsidP="009B46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2019 году на законодательном уровне были закреплены понятия </w:t>
      </w:r>
    </w:p>
    <w:p w:rsidR="009B468F" w:rsidRDefault="001074B9" w:rsidP="009B46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  <w:t>«социальное предпринимательство», «социальное предприятие». </w:t>
      </w:r>
    </w:p>
    <w:p w:rsidR="009B468F" w:rsidRDefault="001074B9" w:rsidP="009B46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(№ 209-ФЗ «О развитии малого и среднего предпринимательства </w:t>
      </w:r>
    </w:p>
    <w:p w:rsidR="001074B9" w:rsidRPr="009B468F" w:rsidRDefault="001074B9" w:rsidP="009B46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 Российской Федерации»)</w:t>
      </w: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9B468F" w:rsidRDefault="001074B9" w:rsidP="009B46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 xml:space="preserve">Порядок признания субъекта малого или среднего предпринимательства социальным предприятием и Порядок формирования перечня субъектов малого и </w:t>
      </w:r>
      <w:r w:rsidR="00842C72"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>среднего предпринимат</w:t>
      </w:r>
      <w:bookmarkStart w:id="0" w:name="_GoBack"/>
      <w:bookmarkEnd w:id="0"/>
      <w:r w:rsidR="00842C72"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>ельства</w:t>
      </w:r>
      <w:r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 xml:space="preserve">, имеющих статус социального предприятия, утверждены приказом Минэкономразвития России </w:t>
      </w: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>от 29 ноября 2019 г. № 773.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DF0A3A" w:rsidRDefault="001074B9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  <w:t>Итак, давайте попробуем разобраться</w:t>
      </w:r>
      <w:r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  <w:t xml:space="preserve"> в том,</w:t>
      </w:r>
      <w:r w:rsidRPr="001074B9"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  <w:t xml:space="preserve"> как официально </w:t>
      </w: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800000"/>
          <w:sz w:val="21"/>
          <w:szCs w:val="21"/>
          <w:lang w:eastAsia="ru-RU"/>
        </w:rPr>
        <w:t>признать свое предприятие социальным: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До 1 марта 2020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года Минэкономразвития РФ предложена упрощенная система признания субъекта МСП социальным. Это означает, что для вступления в Реестр заявитель подает сокращенный перечень документов. 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ВАЖНО!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Реестр могут вступить только субъекты МСП (ИП, ООО)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80"/>
          <w:sz w:val="21"/>
          <w:szCs w:val="21"/>
          <w:lang w:eastAsia="ru-RU"/>
        </w:rPr>
        <w:t>Общий порядок действий: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Pr="001074B9" w:rsidRDefault="001074B9" w:rsidP="00107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993300"/>
          <w:sz w:val="21"/>
          <w:szCs w:val="21"/>
          <w:lang w:eastAsia="ru-RU"/>
        </w:rPr>
        <w:t>Подача документов в уполномоченный орган.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Подать документы Вы можете через </w:t>
      </w:r>
      <w:r w:rsidR="005F5C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окна «Мой б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изнес» или передать оригиналы документов с живой подписью и печатью в АНО «Центр инноваций социальной сферы».</w:t>
      </w:r>
    </w:p>
    <w:p w:rsidR="001074B9" w:rsidRPr="001074B9" w:rsidRDefault="001074B9" w:rsidP="00107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993300"/>
          <w:sz w:val="21"/>
          <w:szCs w:val="21"/>
          <w:lang w:eastAsia="ru-RU"/>
        </w:rPr>
        <w:t>Техническая проверка документов.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 данном этапе специалисты проверят пакет документов, а также поставят визу с указанием даты приема.</w:t>
      </w:r>
    </w:p>
    <w:p w:rsidR="001074B9" w:rsidRPr="001074B9" w:rsidRDefault="001074B9" w:rsidP="00107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993300"/>
          <w:sz w:val="21"/>
          <w:szCs w:val="21"/>
          <w:lang w:eastAsia="ru-RU"/>
        </w:rPr>
        <w:t>Заседание экспертной комиссии.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 данном этапе ком</w:t>
      </w:r>
      <w:r w:rsidR="00054AE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иссия заочно проверит документы и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определит</w:t>
      </w:r>
      <w:r w:rsidR="00054AE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1074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подходит ли предприятие под определение социального.</w:t>
      </w:r>
    </w:p>
    <w:p w:rsidR="001074B9" w:rsidRPr="001074B9" w:rsidRDefault="001074B9" w:rsidP="00107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993300"/>
          <w:sz w:val="21"/>
          <w:szCs w:val="21"/>
          <w:lang w:eastAsia="ru-RU"/>
        </w:rPr>
        <w:t>Признание предприятия социальным, внесение в Реестр социальных предприятий.</w:t>
      </w:r>
    </w:p>
    <w:p w:rsidR="001074B9" w:rsidRPr="001074B9" w:rsidRDefault="001074B9" w:rsidP="00107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993300"/>
          <w:sz w:val="21"/>
          <w:szCs w:val="21"/>
          <w:lang w:eastAsia="ru-RU"/>
        </w:rPr>
        <w:t>Передача Реестра в Федеральную налоговую службу.</w:t>
      </w:r>
    </w:p>
    <w:p w:rsid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054AED" w:rsidRDefault="001074B9" w:rsidP="00DF0A3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333399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333399"/>
          <w:sz w:val="21"/>
          <w:szCs w:val="21"/>
          <w:lang w:eastAsia="ru-RU"/>
        </w:rPr>
        <w:t xml:space="preserve">Для вашего удобства мы подготовили перечень документов </w:t>
      </w:r>
    </w:p>
    <w:p w:rsidR="001074B9" w:rsidRDefault="001074B9" w:rsidP="00622C6F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333399"/>
          <w:sz w:val="21"/>
          <w:szCs w:val="21"/>
          <w:lang w:eastAsia="ru-RU"/>
        </w:rPr>
        <w:lastRenderedPageBreak/>
        <w:t>для вступления в Реестр социальных предприятий:</w:t>
      </w:r>
    </w:p>
    <w:p w:rsidR="00622C6F" w:rsidRPr="00622C6F" w:rsidRDefault="00622C6F" w:rsidP="0062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622C6F" w:rsidRPr="00622C6F" w:rsidTr="00622C6F">
        <w:trPr>
          <w:trHeight w:val="360"/>
        </w:trPr>
        <w:tc>
          <w:tcPr>
            <w:tcW w:w="2694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420" w:line="240" w:lineRule="auto"/>
              <w:jc w:val="center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622C6F" w:rsidRPr="00622C6F" w:rsidRDefault="00622C6F" w:rsidP="00622C6F">
            <w:pPr>
              <w:spacing w:after="150" w:line="240" w:lineRule="auto"/>
              <w:jc w:val="center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(согласно ст.  24.1 Федерального закона от 24.07.2007 N 209-ФЗ (ред. от 27.12.2019)</w:t>
            </w:r>
          </w:p>
        </w:tc>
        <w:tc>
          <w:tcPr>
            <w:tcW w:w="7087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Комплект документов</w:t>
            </w:r>
          </w:p>
        </w:tc>
      </w:tr>
      <w:tr w:rsidR="00622C6F" w:rsidRPr="00622C6F" w:rsidTr="00622C6F">
        <w:trPr>
          <w:trHeight w:val="360"/>
        </w:trPr>
        <w:tc>
          <w:tcPr>
            <w:tcW w:w="2694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0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Трудоустройство</w:t>
            </w: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22C6F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(обеспечение занятости социально-уязвимых категорий граждан)</w:t>
            </w:r>
          </w:p>
        </w:tc>
        <w:tc>
          <w:tcPr>
            <w:tcW w:w="7087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Заявление (</w:t>
            </w:r>
            <w:hyperlink r:id="rId5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Документ, удостоверяющий полномочия представителя заявителя (доверенность) (в случае подачи документов представителем заявителя, действующим на основании доверенности)</w:t>
            </w:r>
          </w:p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Копия штатного расписания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6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Сведения о численности и заработной плате работников, в том числе по каждой категории социально уязвимых граждан. (</w:t>
            </w:r>
            <w:hyperlink r:id="rId7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 о социальном воздействии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8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Иные документы, установленные субъектом РФ в случае реализации им полномочия, предусмотренного частью 2 статьи 24.1 Федерального закона (для субъектов </w:t>
            </w:r>
            <w:proofErr w:type="gramStart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малого  и</w:t>
            </w:r>
            <w:proofErr w:type="gramEnd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предпринимательства, осуществляющих деятельность в соответствии с условиями, предусмотренными частью 2 статьи 24.1 Федерального закона)</w:t>
            </w:r>
          </w:p>
        </w:tc>
      </w:tr>
      <w:tr w:rsidR="00622C6F" w:rsidRPr="00622C6F" w:rsidTr="00622C6F">
        <w:trPr>
          <w:trHeight w:val="360"/>
        </w:trPr>
        <w:tc>
          <w:tcPr>
            <w:tcW w:w="2694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0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Реализация товаров/услуг</w:t>
            </w: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(с участием </w:t>
            </w:r>
            <w:r w:rsidRPr="00622C6F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социально-уязвимых категорий граждан)</w:t>
            </w:r>
          </w:p>
        </w:tc>
        <w:tc>
          <w:tcPr>
            <w:tcW w:w="7087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Заявление (</w:t>
            </w:r>
            <w:hyperlink r:id="rId9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Документ, удостоверяющий полномочия представителя заявителя (доверенность) (в случае подачи документов представителем заявителя, действующим на основании доверенности)</w:t>
            </w:r>
          </w:p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Сведения о реализации товаров (работ, услуг), производимых гражданами, относящимися к категориям социально уязвимых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0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 о доле доходов, полученных заявителем от осуществления деятельности, указанной в пункте 2 части 1 статьи 24.1 Федерального закона, по итогам предыдущего календарного года в общем объеме доходов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1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 о социальном воздействии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2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</w:t>
            </w:r>
            <w:proofErr w:type="gramStart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малого  и</w:t>
            </w:r>
            <w:proofErr w:type="gramEnd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предпринимательства, осуществляющих деятельность в соответствии с условиями, предусмотренными частью 2 статьи 24.1 Федерального закона)</w:t>
            </w:r>
          </w:p>
        </w:tc>
      </w:tr>
      <w:tr w:rsidR="00622C6F" w:rsidRPr="00622C6F" w:rsidTr="00622C6F">
        <w:trPr>
          <w:trHeight w:val="540"/>
        </w:trPr>
        <w:tc>
          <w:tcPr>
            <w:tcW w:w="2694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0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товаров/услуг</w:t>
            </w:r>
          </w:p>
          <w:p w:rsidR="00622C6F" w:rsidRPr="00622C6F" w:rsidRDefault="00622C6F" w:rsidP="00622C6F">
            <w:pPr>
              <w:spacing w:after="150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(предназначенных для социально-уязвимых категорий граждан)</w:t>
            </w:r>
          </w:p>
        </w:tc>
        <w:tc>
          <w:tcPr>
            <w:tcW w:w="7087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Заявление (</w:t>
            </w:r>
            <w:hyperlink r:id="rId13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Документ, удостоверяющий полномочия представителя заявителя (доверенность) (в случае подачи документов представителем заявителя, действующим на основании доверенности)</w:t>
            </w:r>
          </w:p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Сведения об осуществляемой деятельности по производству товаров (работ, услуг), предназначенных для граждан социально уязвимых категорий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4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5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 о социальном воздействии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6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</w:t>
            </w:r>
            <w:proofErr w:type="gramStart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малого  и</w:t>
            </w:r>
            <w:proofErr w:type="gramEnd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предпринимательства, осуществляющих деятельность в соответствии с условиями, предусмотренными частью 2 статьи 24.1 Федерального закона)</w:t>
            </w:r>
          </w:p>
        </w:tc>
      </w:tr>
      <w:tr w:rsidR="00622C6F" w:rsidRPr="00622C6F" w:rsidTr="00622C6F">
        <w:trPr>
          <w:trHeight w:val="735"/>
        </w:trPr>
        <w:tc>
          <w:tcPr>
            <w:tcW w:w="2694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spacing w:after="0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Деятельность, направленная на общественно-полезные цели</w:t>
            </w:r>
          </w:p>
        </w:tc>
        <w:tc>
          <w:tcPr>
            <w:tcW w:w="7087" w:type="dxa"/>
            <w:tcBorders>
              <w:top w:val="single" w:sz="6" w:space="0" w:color="11365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Заявление (</w:t>
            </w:r>
            <w:hyperlink r:id="rId17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Документ, удостоверяющий полномочия представителя заявителя (доверенность) (в случае подачи документов представителем заявителя, действующим на основании доверенности)</w:t>
            </w:r>
          </w:p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Сведения об осуществлении деятельности, направленной на достижение общественно полезных целей и способствующей решению социальных проблем </w:t>
            </w:r>
            <w:hyperlink r:id="rId18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(Скачать)</w:t>
              </w:r>
            </w:hyperlink>
          </w:p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19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 о социальном воздействии </w:t>
            </w:r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(</w:t>
            </w:r>
            <w:hyperlink r:id="rId20" w:history="1">
              <w:r w:rsidRPr="00622C6F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lang w:eastAsia="ru-RU"/>
                </w:rPr>
                <w:t>Скачать</w:t>
              </w:r>
            </w:hyperlink>
            <w:r w:rsidRPr="00622C6F">
              <w:rPr>
                <w:rFonts w:ascii="Verdana" w:eastAsia="Times New Roman" w:hAnsi="Verdana" w:cs="Times New Roman"/>
                <w:color w:val="0000FF"/>
                <w:sz w:val="21"/>
                <w:szCs w:val="21"/>
                <w:lang w:eastAsia="ru-RU"/>
              </w:rPr>
              <w:t>)</w:t>
            </w:r>
          </w:p>
          <w:p w:rsidR="00622C6F" w:rsidRPr="00622C6F" w:rsidRDefault="00622C6F" w:rsidP="00622C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useoSansCyrl" w:eastAsia="Times New Roman" w:hAnsi="MuseoSansCyrl" w:cs="Times New Roman"/>
                <w:color w:val="000000"/>
                <w:sz w:val="21"/>
                <w:szCs w:val="21"/>
                <w:lang w:eastAsia="ru-RU"/>
              </w:rPr>
            </w:pPr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</w:t>
            </w:r>
            <w:proofErr w:type="gramStart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малого  и</w:t>
            </w:r>
            <w:proofErr w:type="gramEnd"/>
            <w:r w:rsidRPr="00622C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предпринимательства, осуществляющих деятельность в соответствии с условиями, предусмотренными частью 2 статьи 24.1 Федерального закона)</w:t>
            </w:r>
          </w:p>
        </w:tc>
      </w:tr>
    </w:tbl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622C6F" w:rsidRDefault="00622C6F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DF0A3A" w:rsidRDefault="001074B9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Признание субъекта МСП социальным является важным этапом </w:t>
      </w:r>
    </w:p>
    <w:p w:rsidR="001074B9" w:rsidRDefault="001074B9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развитии социального предпринимательства.</w:t>
      </w:r>
    </w:p>
    <w:p w:rsidR="00DF0A3A" w:rsidRPr="001074B9" w:rsidRDefault="00DF0A3A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Не упустите свой шанс войти в Реестр по упрощенной системе до 1 марта!</w:t>
      </w:r>
    </w:p>
    <w:p w:rsidR="001074B9" w:rsidRPr="001074B9" w:rsidRDefault="001074B9" w:rsidP="001074B9">
      <w:pPr>
        <w:shd w:val="clear" w:color="auto" w:fill="FFFFFF"/>
        <w:spacing w:after="150" w:line="240" w:lineRule="auto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  <w:t> </w:t>
      </w:r>
    </w:p>
    <w:p w:rsidR="001074B9" w:rsidRDefault="001074B9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Мы всегда на связи и готовы Вам помочь!</w:t>
      </w:r>
    </w:p>
    <w:p w:rsidR="001074B9" w:rsidRDefault="001074B9" w:rsidP="001074B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1074B9" w:rsidRPr="001074B9" w:rsidRDefault="001074B9" w:rsidP="001074B9">
      <w:pPr>
        <w:shd w:val="clear" w:color="auto" w:fill="FFFFFF"/>
        <w:spacing w:after="150" w:line="240" w:lineRule="auto"/>
        <w:jc w:val="center"/>
        <w:rPr>
          <w:rFonts w:ascii="MuseoSansCyrl" w:eastAsia="Times New Roman" w:hAnsi="MuseoSansCyrl" w:cs="Times New Roman"/>
          <w:color w:val="000000"/>
          <w:sz w:val="21"/>
          <w:szCs w:val="21"/>
          <w:lang w:eastAsia="ru-RU"/>
        </w:rPr>
      </w:pPr>
      <w:r w:rsidRPr="001074B9">
        <w:rPr>
          <w:rFonts w:ascii="Verdana" w:eastAsia="Times New Roman" w:hAnsi="Verdana" w:cs="Times New Roman"/>
          <w:bCs/>
          <w:color w:val="000000"/>
          <w:sz w:val="21"/>
          <w:szCs w:val="21"/>
          <w:lang w:eastAsia="ru-RU"/>
        </w:rPr>
        <w:t>Контактная информация: 8 (831)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lang w:eastAsia="ru-RU"/>
        </w:rPr>
        <w:t xml:space="preserve"> </w:t>
      </w:r>
      <w:r w:rsidRPr="001074B9">
        <w:rPr>
          <w:rFonts w:ascii="Verdana" w:eastAsia="Times New Roman" w:hAnsi="Verdana" w:cs="Times New Roman"/>
          <w:bCs/>
          <w:color w:val="000000"/>
          <w:sz w:val="21"/>
          <w:szCs w:val="21"/>
          <w:lang w:eastAsia="ru-RU"/>
        </w:rPr>
        <w:t>435-15-24</w:t>
      </w:r>
    </w:p>
    <w:p w:rsidR="001953AB" w:rsidRDefault="001953AB"/>
    <w:sectPr w:rsidR="0019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675"/>
    <w:multiLevelType w:val="multilevel"/>
    <w:tmpl w:val="243E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5C0"/>
    <w:multiLevelType w:val="multilevel"/>
    <w:tmpl w:val="C0C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74DEC"/>
    <w:multiLevelType w:val="multilevel"/>
    <w:tmpl w:val="5DD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1E0"/>
    <w:multiLevelType w:val="multilevel"/>
    <w:tmpl w:val="C132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01A0E"/>
    <w:multiLevelType w:val="multilevel"/>
    <w:tmpl w:val="9914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84FB8"/>
    <w:multiLevelType w:val="multilevel"/>
    <w:tmpl w:val="08C6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B9"/>
    <w:rsid w:val="00054AED"/>
    <w:rsid w:val="001074B9"/>
    <w:rsid w:val="001953AB"/>
    <w:rsid w:val="005F5C1D"/>
    <w:rsid w:val="00622C6F"/>
    <w:rsid w:val="00842C72"/>
    <w:rsid w:val="00894DFE"/>
    <w:rsid w:val="009B468F"/>
    <w:rsid w:val="00B4352B"/>
    <w:rsid w:val="00D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ABF0-E529-4AB3-B5A4-1B8C7C7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sno52.ru/wp-content/uploads/2020/01/Otchet-o-socialnom-vozdejjstvii.doc" TargetMode="External"/><Relationship Id="rId13" Type="http://schemas.openxmlformats.org/officeDocument/2006/relationships/hyperlink" Target="http://cissno52.ru/wp-content/uploads/2020/01/Zayavlenie.doc" TargetMode="External"/><Relationship Id="rId18" Type="http://schemas.openxmlformats.org/officeDocument/2006/relationships/hyperlink" Target="http://cissno52.ru/wp-content/uploads/2020/01/SVEDENIYA-ob-osushhestvlenii-deyatelnosti-napravlennojj-na-dostizhenie-obshhestvenno-poleznykh-celejj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issno52.ru/wp-content/uploads/2020/01/Svedeniya-o-chislennosti-i-zarabotnojj-plate-rabotnikov.doc" TargetMode="External"/><Relationship Id="rId12" Type="http://schemas.openxmlformats.org/officeDocument/2006/relationships/hyperlink" Target="http://cissno52.ru/wp-content/uploads/2020/01/Otchet-o-socialnom-vozdejjstvii.doc" TargetMode="External"/><Relationship Id="rId17" Type="http://schemas.openxmlformats.org/officeDocument/2006/relationships/hyperlink" Target="http://cissno52.ru/wp-content/uploads/2020/01/Zayavleni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cissno52.ru/wp-content/uploads/2020/01/Otchet-o-socialnom-vozdejjstvii.doc" TargetMode="External"/><Relationship Id="rId20" Type="http://schemas.openxmlformats.org/officeDocument/2006/relationships/hyperlink" Target="http://cissno52.ru/wp-content/uploads/2020/01/Otchet-o-socialnom-vozdejjstvii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ssno52.ru/wp-content/uploads/2020/01/SHtatnoe-raspisanie.xls" TargetMode="External"/><Relationship Id="rId11" Type="http://schemas.openxmlformats.org/officeDocument/2006/relationships/hyperlink" Target="http://cissno52.ru/wp-content/uploads/2020/01/Spravka-o-dole-dokhodov-poluchennykh-ot-osushhestvleniya-deyatelnosti.doc" TargetMode="External"/><Relationship Id="rId5" Type="http://schemas.openxmlformats.org/officeDocument/2006/relationships/hyperlink" Target="http://cissno52.ru/wp-content/uploads/2020/01/Zayavlenie.doc" TargetMode="External"/><Relationship Id="rId15" Type="http://schemas.openxmlformats.org/officeDocument/2006/relationships/hyperlink" Target="http://cissno52.ru/wp-content/uploads/2020/01/Spravka-o-dole-dokhodov-poluchennykh-ot-osushhestvleniya-deyatelnosti.doc" TargetMode="External"/><Relationship Id="rId10" Type="http://schemas.openxmlformats.org/officeDocument/2006/relationships/hyperlink" Target="http://cissno52.ru/wp-content/uploads/2020/01/Svedeniya-o-realizacii-tovarov-rabot-uslug.doc" TargetMode="External"/><Relationship Id="rId19" Type="http://schemas.openxmlformats.org/officeDocument/2006/relationships/hyperlink" Target="http://cissno52.ru/wp-content/uploads/2020/01/Spravka-o-dole-dokhodov-poluchennykh-ot-osushhestvleniya-deyatelnost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ssno52.ru/wp-content/uploads/2020/01/Zayavlenie.doc" TargetMode="External"/><Relationship Id="rId14" Type="http://schemas.openxmlformats.org/officeDocument/2006/relationships/hyperlink" Target="http://cissno52.ru/wp-content/uploads/2020/01/Svedeniya-o-proizvodstve-tovarov-rabot-uslug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Кияшко</cp:lastModifiedBy>
  <cp:revision>16</cp:revision>
  <dcterms:created xsi:type="dcterms:W3CDTF">2020-01-23T14:57:00Z</dcterms:created>
  <dcterms:modified xsi:type="dcterms:W3CDTF">2020-01-29T08:03:00Z</dcterms:modified>
</cp:coreProperties>
</file>